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674FAE22"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6752" w:rsidRPr="00396752">
              <w:rPr>
                <w:rFonts w:asciiTheme="majorHAnsi" w:hAnsiTheme="majorHAnsi" w:cs="Arial"/>
                <w:b/>
                <w:sz w:val="18"/>
                <w:szCs w:val="18"/>
              </w:rPr>
              <w:t>Physical and Health Education</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6506A2DB"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072F67B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96752">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40AA9F4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96752">
              <w:rPr>
                <w:rFonts w:asciiTheme="majorHAnsi" w:hAnsiTheme="majorHAnsi" w:cs="Arial"/>
                <w:b/>
                <w:sz w:val="18"/>
                <w:szCs w:val="18"/>
              </w:rPr>
              <w:t>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0"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E15DF0">
                    <w:rPr>
                      <w:rFonts w:asciiTheme="majorHAnsi" w:hAnsiTheme="majorHAnsi" w:cs="Arial"/>
                      <w:b/>
                      <w:sz w:val="18"/>
                      <w:szCs w:val="18"/>
                    </w:rPr>
                  </w:r>
                  <w:r w:rsidR="00E15DF0">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7B40679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6752" w:rsidRPr="00396752">
              <w:rPr>
                <w:rFonts w:asciiTheme="majorHAnsi" w:hAnsiTheme="majorHAnsi"/>
                <w:b/>
                <w:sz w:val="18"/>
                <w:szCs w:val="18"/>
              </w:rPr>
              <w:t>No prerequisites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14815FA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6752" w:rsidRPr="00396752">
              <w:rPr>
                <w:rFonts w:asciiTheme="majorHAnsi" w:hAnsiTheme="majorHAnsi"/>
                <w:b/>
                <w:sz w:val="18"/>
                <w:szCs w:val="18"/>
              </w:rPr>
              <w:t>Students of the first cycle of studies at the Faculty of Natural Sciences and Mathematics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11E6531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6752">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1CD9AB2B" w:rsidR="00CB72ED" w:rsidRPr="00B96B4F" w:rsidRDefault="006D5B9B" w:rsidP="007609A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609AE">
              <w:rPr>
                <w:rFonts w:asciiTheme="majorHAnsi" w:hAnsiTheme="majorHAnsi" w:cs="Arial"/>
                <w:b/>
                <w:sz w:val="18"/>
                <w:szCs w:val="18"/>
              </w:rPr>
              <w:t>1</w:t>
            </w:r>
            <w:bookmarkStart w:id="1" w:name="_GoBack"/>
            <w:bookmarkEnd w:id="1"/>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787F2A7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675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7CF4211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37F19B1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6752">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49513B3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04AC0">
              <w:rPr>
                <w:rFonts w:asciiTheme="majorHAnsi" w:hAnsiTheme="majorHAnsi" w:cs="Arial"/>
                <w:b/>
                <w:sz w:val="18"/>
                <w:szCs w:val="18"/>
              </w:rPr>
              <w:t> </w:t>
            </w:r>
            <w:r w:rsidR="00E04AC0">
              <w:rPr>
                <w:rFonts w:asciiTheme="majorHAnsi" w:hAnsiTheme="majorHAnsi" w:cs="Arial"/>
                <w:b/>
                <w:sz w:val="18"/>
                <w:szCs w:val="18"/>
              </w:rPr>
              <w:t> </w:t>
            </w:r>
            <w:r w:rsidR="00E04AC0">
              <w:rPr>
                <w:rFonts w:asciiTheme="majorHAnsi" w:hAnsiTheme="majorHAnsi" w:cs="Arial"/>
                <w:b/>
                <w:sz w:val="18"/>
                <w:szCs w:val="18"/>
              </w:rPr>
              <w:t> </w:t>
            </w:r>
            <w:r w:rsidR="00E04AC0">
              <w:rPr>
                <w:rFonts w:asciiTheme="majorHAnsi" w:hAnsiTheme="majorHAnsi" w:cs="Arial"/>
                <w:b/>
                <w:sz w:val="18"/>
                <w:szCs w:val="18"/>
              </w:rPr>
              <w:t> </w:t>
            </w:r>
            <w:r w:rsidR="00E04AC0">
              <w:rPr>
                <w:rFonts w:asciiTheme="majorHAnsi" w:hAnsiTheme="majorHAnsi" w:cs="Arial"/>
                <w:b/>
                <w:sz w:val="18"/>
                <w:szCs w:val="18"/>
              </w:rPr>
              <w:t> </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517E63B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96752">
              <w:rPr>
                <w:rFonts w:asciiTheme="majorHAnsi" w:hAnsiTheme="majorHAnsi"/>
                <w:b/>
                <w:sz w:val="18"/>
                <w:szCs w:val="18"/>
              </w:rPr>
              <w:t>2</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230329B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64FA780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Chemistry </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1C2E828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9DC4F99" w14:textId="77777777" w:rsidR="00396752" w:rsidRPr="00396752" w:rsidRDefault="006D5B9B" w:rsidP="0039675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6752" w:rsidRPr="00396752">
              <w:rPr>
                <w:rFonts w:asciiTheme="majorHAnsi" w:hAnsiTheme="majorHAnsi" w:cs="Arial"/>
                <w:b/>
                <w:sz w:val="18"/>
                <w:szCs w:val="18"/>
              </w:rPr>
              <w:t>Learning new motor skills.</w:t>
            </w:r>
          </w:p>
          <w:p w14:paraId="5B01DDC5" w14:textId="77777777" w:rsidR="00396752" w:rsidRPr="00396752" w:rsidRDefault="00396752" w:rsidP="00396752">
            <w:pPr>
              <w:pStyle w:val="NoSpacing"/>
              <w:rPr>
                <w:rFonts w:asciiTheme="majorHAnsi" w:hAnsiTheme="majorHAnsi" w:cs="Arial"/>
                <w:b/>
                <w:sz w:val="18"/>
                <w:szCs w:val="18"/>
              </w:rPr>
            </w:pPr>
            <w:r w:rsidRPr="00396752">
              <w:rPr>
                <w:rFonts w:asciiTheme="majorHAnsi" w:hAnsiTheme="majorHAnsi" w:cs="Arial"/>
                <w:b/>
                <w:sz w:val="18"/>
                <w:szCs w:val="18"/>
              </w:rPr>
              <w:t>Improving basic theoretical and practical motor knowledge and skills.</w:t>
            </w:r>
          </w:p>
          <w:p w14:paraId="1429AB17" w14:textId="77777777" w:rsidR="00396752" w:rsidRDefault="00396752" w:rsidP="00396752">
            <w:pPr>
              <w:pStyle w:val="NoSpacing"/>
              <w:rPr>
                <w:rFonts w:asciiTheme="majorHAnsi" w:hAnsiTheme="majorHAnsi" w:cs="Arial"/>
                <w:b/>
                <w:sz w:val="18"/>
                <w:szCs w:val="18"/>
              </w:rPr>
            </w:pPr>
          </w:p>
          <w:p w14:paraId="3BC44FA6" w14:textId="1645C1CF" w:rsidR="00CB72ED" w:rsidRPr="00B96B4F" w:rsidRDefault="00396752" w:rsidP="00396752">
            <w:pPr>
              <w:pStyle w:val="NoSpacing"/>
              <w:rPr>
                <w:rFonts w:asciiTheme="majorHAnsi" w:hAnsiTheme="majorHAnsi" w:cs="Arial"/>
                <w:b/>
                <w:sz w:val="18"/>
                <w:szCs w:val="18"/>
              </w:rPr>
            </w:pPr>
            <w:r w:rsidRPr="00396752">
              <w:rPr>
                <w:rFonts w:asciiTheme="majorHAnsi" w:hAnsiTheme="majorHAnsi" w:cs="Arial"/>
                <w:b/>
                <w:sz w:val="18"/>
                <w:szCs w:val="18"/>
              </w:rPr>
              <w:lastRenderedPageBreak/>
              <w:t>Preventing the process of deterioration or the premature decline of physical qualities and abilities caused by insufficient</w:t>
            </w:r>
            <w:r>
              <w:rPr>
                <w:rFonts w:asciiTheme="majorHAnsi" w:hAnsiTheme="majorHAnsi" w:cs="Arial"/>
                <w:b/>
                <w:sz w:val="18"/>
                <w:szCs w:val="18"/>
              </w:rPr>
              <w:t xml:space="preserve"> </w:t>
            </w:r>
            <w:r w:rsidRPr="00396752">
              <w:rPr>
                <w:rFonts w:asciiTheme="majorHAnsi" w:hAnsiTheme="majorHAnsi" w:cs="Arial"/>
                <w:b/>
                <w:sz w:val="18"/>
                <w:szCs w:val="18"/>
              </w:rPr>
              <w:t>physical activity.Enabling students to engage in individual physical exercise and to use their leisure time rationally and meaningfully.Promoting physical exercise and sports culture.Supporting a high quality of life in youth, adulthood, and old age</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039D08E3" w:rsidR="00CB72ED" w:rsidRPr="00B96B4F" w:rsidRDefault="006D5B9B" w:rsidP="0039675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6752" w:rsidRPr="00396752">
              <w:rPr>
                <w:rFonts w:asciiTheme="majorHAnsi" w:hAnsiTheme="majorHAnsi" w:cs="Arial"/>
                <w:b/>
                <w:sz w:val="18"/>
                <w:szCs w:val="18"/>
              </w:rPr>
              <w:t>Understand the purpose of practical kinesiological education in the field of Physical and Health Education.</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Students will acquire theoretical knowledge about the rules and sports competitions and improve the basic elements of technique and tactics of the selected sports game. They will also receive guidance on maintaining and improving certain anthropological characteristics.</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By being informed about the importance of daily physical exercise, proper nutrition, personal hygiene, appropriate sports clothing and footwear, and proper behavior on sports fields, it is possible to influence the development of the habit of exercising in order to improve health and quality of life.</w:t>
            </w:r>
            <w:r w:rsidR="00E11D98" w:rsidRPr="00E11D98">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E9565EC" w14:textId="177CB28D" w:rsidR="00396752" w:rsidRPr="00396752" w:rsidRDefault="006D5B9B" w:rsidP="0039675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6752" w:rsidRPr="00396752">
              <w:rPr>
                <w:rFonts w:asciiTheme="majorHAnsi" w:hAnsiTheme="majorHAnsi" w:cs="Arial"/>
                <w:b/>
                <w:sz w:val="18"/>
                <w:szCs w:val="18"/>
              </w:rPr>
              <w:t>he Physical and Health Education program at the University of Tuzla is divided into several instructional programs whose common characteristic is the choice of a kinesiological activity during the academic year.Conceptually, this program builds upon the curricular content of Physical Education classes in secondary school. Students select a program according to their interests, level of acquired motor knowledge, level of abilities, and health status.Within the course, at the beginning of the semester students choose one of the offered instructional programs, which they are required to attend during that semester. The programs offered include:</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Basketball</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Football (Soccer)</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Volleyball</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Aerobics</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Fitness</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Table Tennis</w:t>
            </w:r>
            <w:r w:rsidR="00396752">
              <w:rPr>
                <w:rFonts w:asciiTheme="majorHAnsi" w:hAnsiTheme="majorHAnsi" w:cs="Arial"/>
                <w:b/>
                <w:sz w:val="18"/>
                <w:szCs w:val="18"/>
              </w:rPr>
              <w:t xml:space="preserve"> , </w:t>
            </w:r>
            <w:r w:rsidR="00396752" w:rsidRPr="00396752">
              <w:rPr>
                <w:rFonts w:asciiTheme="majorHAnsi" w:hAnsiTheme="majorHAnsi" w:cs="Arial"/>
                <w:b/>
                <w:sz w:val="18"/>
                <w:szCs w:val="18"/>
              </w:rPr>
              <w:t>Self-selected activity</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Hiking in nature</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Acrobatics</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Sport Climbing</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Handball</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Dance</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Karate</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Tae-bo</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Badminton</w:t>
            </w:r>
            <w:r w:rsidR="00396752">
              <w:rPr>
                <w:rFonts w:asciiTheme="majorHAnsi" w:hAnsiTheme="majorHAnsi" w:cs="Arial"/>
                <w:b/>
                <w:sz w:val="18"/>
                <w:szCs w:val="18"/>
              </w:rPr>
              <w:t xml:space="preserve">, </w:t>
            </w:r>
            <w:r w:rsidR="00396752" w:rsidRPr="00396752">
              <w:rPr>
                <w:rFonts w:asciiTheme="majorHAnsi" w:hAnsiTheme="majorHAnsi" w:cs="Arial"/>
                <w:b/>
                <w:sz w:val="18"/>
                <w:szCs w:val="18"/>
              </w:rPr>
              <w:t>Tennis</w:t>
            </w:r>
            <w:r w:rsidR="00396752">
              <w:rPr>
                <w:rFonts w:asciiTheme="majorHAnsi" w:hAnsiTheme="majorHAnsi" w:cs="Arial"/>
                <w:b/>
                <w:sz w:val="18"/>
                <w:szCs w:val="18"/>
              </w:rPr>
              <w:t xml:space="preserve"> </w:t>
            </w:r>
            <w:r w:rsidR="001C64C9">
              <w:rPr>
                <w:rFonts w:asciiTheme="majorHAnsi" w:hAnsiTheme="majorHAnsi" w:cs="Arial"/>
                <w:b/>
                <w:sz w:val="18"/>
                <w:szCs w:val="18"/>
              </w:rPr>
              <w:t xml:space="preserve">and </w:t>
            </w:r>
            <w:r w:rsidR="00396752" w:rsidRPr="00396752">
              <w:rPr>
                <w:rFonts w:asciiTheme="majorHAnsi" w:hAnsiTheme="majorHAnsi" w:cs="Arial"/>
                <w:b/>
                <w:sz w:val="18"/>
                <w:szCs w:val="18"/>
              </w:rPr>
              <w:t>Chess</w:t>
            </w:r>
            <w:r w:rsidR="001C64C9">
              <w:rPr>
                <w:rFonts w:asciiTheme="majorHAnsi" w:hAnsiTheme="majorHAnsi" w:cs="Arial"/>
                <w:b/>
                <w:sz w:val="18"/>
                <w:szCs w:val="18"/>
              </w:rPr>
              <w:t>.</w:t>
            </w:r>
            <w:r w:rsidR="00396752" w:rsidRPr="00396752">
              <w:rPr>
                <w:rFonts w:asciiTheme="majorHAnsi" w:hAnsiTheme="majorHAnsi" w:cs="Arial"/>
                <w:b/>
                <w:sz w:val="18"/>
                <w:szCs w:val="18"/>
              </w:rPr>
              <w:t>A student may continue with the same program in the following (second) semester if they wish, or they may choose a different one.Get smarter responses, upload files and images, and more.</w:t>
            </w:r>
          </w:p>
          <w:p w14:paraId="3BB9811F" w14:textId="6B1AD1E5" w:rsidR="00CB72ED" w:rsidRPr="00B96B4F" w:rsidRDefault="006D5B9B" w:rsidP="00396752">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7D36B24" w14:textId="2B806D5F" w:rsidR="00CB72ED" w:rsidRPr="00B96B4F" w:rsidRDefault="006D5B9B" w:rsidP="001C64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C64C9" w:rsidRPr="001C64C9">
              <w:rPr>
                <w:rFonts w:asciiTheme="majorHAnsi" w:hAnsiTheme="majorHAnsi" w:cs="Arial"/>
                <w:b/>
                <w:sz w:val="18"/>
                <w:szCs w:val="18"/>
              </w:rPr>
              <w:t>In order to ensure the effective implementation of teaching and the achievement of the expected course objectives and student competencies during and at the end of the semester, the following successful learning activities are planned within the course: concrete experience, observation, and active experimentation.Learning styles represented in the teaching process include visual, auditory, and kinesthetic, while the teaching methods consist of theoretical and practical instruction (exercises).</w:t>
            </w:r>
            <w:r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FEC31B7" w14:textId="53CBA20C" w:rsidR="00E11D98"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C64C9" w:rsidRPr="001C64C9">
              <w:rPr>
                <w:rFonts w:asciiTheme="majorHAnsi" w:hAnsiTheme="majorHAnsi" w:cs="Arial"/>
                <w:b/>
                <w:sz w:val="18"/>
                <w:szCs w:val="18"/>
              </w:rPr>
              <w:t>Assessment of knowledge and skills will be conducted during work with students (attendance and activity in classes) during the first semester – 30 hours (15 sessions).</w:t>
            </w: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3FFBDE8" w14:textId="639AF125" w:rsidR="001C64C9" w:rsidRPr="001C64C9" w:rsidRDefault="006D5B9B" w:rsidP="001C64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C64C9" w:rsidRPr="001C64C9">
              <w:rPr>
                <w:rFonts w:asciiTheme="majorHAnsi" w:hAnsiTheme="majorHAnsi" w:cs="Arial"/>
                <w:b/>
                <w:sz w:val="18"/>
                <w:szCs w:val="18"/>
              </w:rPr>
              <w:t>The final grade is determined according to the total number of class attendances during the first semester.</w:t>
            </w:r>
            <w:r w:rsidR="001C64C9">
              <w:rPr>
                <w:rFonts w:asciiTheme="majorHAnsi" w:hAnsiTheme="majorHAnsi" w:cs="Arial"/>
                <w:b/>
                <w:sz w:val="18"/>
                <w:szCs w:val="18"/>
              </w:rPr>
              <w:t xml:space="preserve"> </w:t>
            </w:r>
            <w:r w:rsidR="001C64C9" w:rsidRPr="001C64C9">
              <w:rPr>
                <w:rFonts w:asciiTheme="majorHAnsi" w:hAnsiTheme="majorHAnsi" w:cs="Arial"/>
                <w:b/>
                <w:sz w:val="18"/>
                <w:szCs w:val="18"/>
              </w:rPr>
              <w:t>In order to pass the colloquium, a student must attend (and actively participate in) at least two-thirds of the classes (20 teaching hours). If a student does not meet this requirement, they are required to make up the missed classes at subsequently scheduled times.For the successful completion of the program in this course, the student receives the final assessment “Passed the colloquium.”</w:t>
            </w:r>
          </w:p>
          <w:p w14:paraId="41688A78" w14:textId="77777777" w:rsidR="001C64C9" w:rsidRPr="001C64C9" w:rsidRDefault="001C64C9" w:rsidP="001C64C9">
            <w:pPr>
              <w:pStyle w:val="NoSpacing"/>
              <w:rPr>
                <w:rFonts w:asciiTheme="majorHAnsi" w:hAnsiTheme="majorHAnsi" w:cs="Arial"/>
                <w:b/>
                <w:sz w:val="18"/>
                <w:szCs w:val="18"/>
              </w:rPr>
            </w:pPr>
            <w:r w:rsidRPr="001C64C9">
              <w:rPr>
                <w:rFonts w:asciiTheme="majorHAnsi" w:hAnsiTheme="majorHAnsi" w:cs="Arial"/>
                <w:b/>
                <w:sz w:val="18"/>
                <w:szCs w:val="18"/>
              </w:rPr>
              <w:t>Points – Grade – ECTS Grade</w:t>
            </w:r>
          </w:p>
          <w:p w14:paraId="603783D8" w14:textId="085829D4" w:rsidR="00CB72ED" w:rsidRPr="00B96B4F" w:rsidRDefault="001C64C9" w:rsidP="001C64C9">
            <w:pPr>
              <w:pStyle w:val="NoSpacing"/>
              <w:rPr>
                <w:rFonts w:asciiTheme="majorHAnsi" w:hAnsiTheme="majorHAnsi" w:cs="Arial"/>
                <w:b/>
                <w:sz w:val="18"/>
                <w:szCs w:val="18"/>
              </w:rPr>
            </w:pPr>
            <w:r w:rsidRPr="001C64C9">
              <w:rPr>
                <w:rFonts w:asciiTheme="majorHAnsi" w:hAnsiTheme="majorHAnsi" w:cs="Arial"/>
                <w:b/>
                <w:sz w:val="18"/>
                <w:szCs w:val="18"/>
              </w:rPr>
              <w:t>&lt; 55 points – 5 – F</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8F7BF18" w14:textId="13C06DF5"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04AC0">
              <w:rPr>
                <w:rFonts w:asciiTheme="majorHAnsi" w:hAnsiTheme="majorHAnsi" w:cs="Arial"/>
                <w:b/>
                <w:sz w:val="18"/>
                <w:szCs w:val="18"/>
              </w:rPr>
              <w:t> </w:t>
            </w:r>
            <w:r w:rsidR="00E04AC0">
              <w:rPr>
                <w:rFonts w:asciiTheme="majorHAnsi" w:hAnsiTheme="majorHAnsi" w:cs="Arial"/>
                <w:b/>
                <w:sz w:val="18"/>
                <w:szCs w:val="18"/>
              </w:rPr>
              <w:t> </w:t>
            </w:r>
            <w:r w:rsidR="00E04AC0">
              <w:rPr>
                <w:rFonts w:asciiTheme="majorHAnsi" w:hAnsiTheme="majorHAnsi" w:cs="Arial"/>
                <w:b/>
                <w:sz w:val="18"/>
                <w:szCs w:val="18"/>
              </w:rPr>
              <w:t> </w:t>
            </w:r>
            <w:r w:rsidR="00E04AC0">
              <w:rPr>
                <w:rFonts w:asciiTheme="majorHAnsi" w:hAnsiTheme="majorHAnsi" w:cs="Arial"/>
                <w:b/>
                <w:sz w:val="18"/>
                <w:szCs w:val="18"/>
              </w:rPr>
              <w:t> </w:t>
            </w:r>
            <w:r w:rsidR="00E04AC0">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E2005" w14:textId="77777777" w:rsidR="00E15DF0" w:rsidRDefault="00E15DF0">
      <w:pPr>
        <w:spacing w:line="240" w:lineRule="auto"/>
      </w:pPr>
      <w:r>
        <w:separator/>
      </w:r>
    </w:p>
  </w:endnote>
  <w:endnote w:type="continuationSeparator" w:id="0">
    <w:p w14:paraId="540ADE2D" w14:textId="77777777" w:rsidR="00E15DF0" w:rsidRDefault="00E15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667C6C40"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609AE">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609A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609AE">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6AF31" w14:textId="77777777" w:rsidR="00E15DF0" w:rsidRDefault="00E15DF0">
      <w:pPr>
        <w:spacing w:after="0"/>
      </w:pPr>
      <w:r>
        <w:separator/>
      </w:r>
    </w:p>
  </w:footnote>
  <w:footnote w:type="continuationSeparator" w:id="0">
    <w:p w14:paraId="57D58CAA" w14:textId="77777777" w:rsidR="00E15DF0" w:rsidRDefault="00E15D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2E02"/>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C64C9"/>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6752"/>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09AE"/>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154"/>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5DF0"/>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1549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B8C1B-CCF6-4465-BCF0-2A912173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2</cp:revision>
  <cp:lastPrinted>2024-03-25T13:56:00Z</cp:lastPrinted>
  <dcterms:created xsi:type="dcterms:W3CDTF">2026-03-13T08:27:00Z</dcterms:created>
  <dcterms:modified xsi:type="dcterms:W3CDTF">2026-03-13T08:27:00Z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